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42" w:leader="none"/>
        </w:tabs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Информация по многоквартирному дому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ул. Орбитальная_82  г. Ростов-на-Дону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находящемуся в управлении ООО «Фирма ЖКХН» </w:t>
      </w:r>
    </w:p>
    <w:p>
      <w:pPr>
        <w:pStyle w:val="Normal"/>
        <w:jc w:val="righ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</w:t>
      </w:r>
      <w:r>
        <w:rPr>
          <w:rFonts w:cs="Arial" w:ascii="Verdana" w:hAnsi="Verdana"/>
          <w:b/>
          <w:sz w:val="20"/>
          <w:szCs w:val="20"/>
          <w:lang w:val="en-US"/>
        </w:rPr>
        <w:t> </w:t>
      </w:r>
      <w:r>
        <w:rPr>
          <w:rFonts w:cs="Arial" w:ascii="Verdana" w:hAnsi="Verdana"/>
          <w:b/>
          <w:sz w:val="20"/>
          <w:szCs w:val="20"/>
        </w:rPr>
        <w:t>каждой выполняемой работе (оказываемой услуге))</w:t>
      </w:r>
    </w:p>
    <w:p>
      <w:pPr>
        <w:pStyle w:val="Normal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1545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60"/>
        <w:gridCol w:w="4820"/>
        <w:gridCol w:w="1271"/>
        <w:gridCol w:w="8799"/>
      </w:tblGrid>
      <w:tr>
        <w:trPr>
          <w:trHeight w:val="55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95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N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пп</w:t>
            </w:r>
          </w:p>
          <w:p>
            <w:pPr>
              <w:pStyle w:val="Normal"/>
              <w:widowControl w:val="false"/>
              <w:ind w:left="195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3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па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амет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</w:t>
            </w:r>
          </w:p>
          <w:p>
            <w:pPr>
              <w:pStyle w:val="Normal"/>
              <w:widowControl w:val="false"/>
              <w:ind w:left="363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" w:right="-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ind w:left="42" w:right="-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877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Значение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казателя</w:t>
            </w:r>
          </w:p>
          <w:p>
            <w:pPr>
              <w:pStyle w:val="Normal"/>
              <w:widowControl w:val="false"/>
              <w:ind w:left="877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управлению домо</w:t>
            </w:r>
            <w:r>
              <w:rPr>
                <w:rFonts w:ascii="Verdana" w:hAnsi="Verdana"/>
                <w:sz w:val="20"/>
                <w:szCs w:val="20"/>
              </w:rPr>
              <w:t>м</w:t>
            </w:r>
          </w:p>
        </w:tc>
      </w:tr>
      <w:tr>
        <w:trPr>
          <w:trHeight w:val="270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290670.60</w:t>
            </w:r>
          </w:p>
        </w:tc>
      </w:tr>
      <w:tr>
        <w:trPr>
          <w:trHeight w:val="288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8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конструктивных элементов дома</w:t>
            </w:r>
          </w:p>
        </w:tc>
      </w:tr>
      <w:tr>
        <w:trPr>
          <w:trHeight w:val="296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8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163832.52</w:t>
            </w:r>
          </w:p>
        </w:tc>
      </w:tr>
      <w:tr>
        <w:trPr>
          <w:trHeight w:val="293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339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Работы по содержанию и ремонту инженерно-технического оборудования  </w:t>
            </w:r>
          </w:p>
        </w:tc>
      </w:tr>
      <w:tr>
        <w:trPr>
          <w:trHeight w:val="258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339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188671.64</w:t>
            </w:r>
          </w:p>
        </w:tc>
      </w:tr>
      <w:tr>
        <w:trPr>
          <w:trHeight w:val="276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внутридомового газового оборудования</w:t>
            </w:r>
          </w:p>
        </w:tc>
      </w:tr>
      <w:tr>
        <w:trPr>
          <w:trHeight w:val="288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5284.92</w:t>
            </w:r>
          </w:p>
        </w:tc>
      </w:tr>
      <w:tr>
        <w:trPr>
          <w:trHeight w:val="28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6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лифтов</w:t>
            </w:r>
          </w:p>
        </w:tc>
      </w:tr>
      <w:tr>
        <w:trPr>
          <w:trHeight w:val="27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6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212982.27</w:t>
            </w:r>
          </w:p>
        </w:tc>
      </w:tr>
      <w:tr>
        <w:trPr>
          <w:trHeight w:val="292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1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помещений, входящих в состав общего имущества</w:t>
            </w:r>
          </w:p>
        </w:tc>
      </w:tr>
      <w:tr>
        <w:trPr>
          <w:trHeight w:val="268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1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86" w:leader="none"/>
              </w:tabs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52849.20</w:t>
            </w:r>
          </w:p>
        </w:tc>
      </w:tr>
      <w:tr>
        <w:trPr>
          <w:trHeight w:val="27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3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земельного участка и благоустройства</w:t>
            </w:r>
          </w:p>
        </w:tc>
      </w:tr>
      <w:tr>
        <w:trPr>
          <w:trHeight w:val="290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3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68703.96</w:t>
            </w:r>
          </w:p>
        </w:tc>
      </w:tr>
      <w:tr>
        <w:trPr>
          <w:trHeight w:val="280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7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>
        <w:trPr>
          <w:trHeight w:val="30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7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9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9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обеспечению пожарной безопасности</w:t>
            </w:r>
          </w:p>
        </w:tc>
      </w:tr>
      <w:tr>
        <w:trPr>
          <w:trHeight w:val="250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5284.92</w:t>
            </w:r>
          </w:p>
        </w:tc>
      </w:tr>
      <w:tr>
        <w:trPr>
          <w:trHeight w:val="282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51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Проведение дератизации и дезинсекции помещений общего имущества</w:t>
            </w:r>
          </w:p>
        </w:tc>
      </w:tr>
      <w:tr>
        <w:trPr>
          <w:trHeight w:val="272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51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5284.92</w:t>
            </w:r>
          </w:p>
        </w:tc>
      </w:tr>
      <w:tr>
        <w:trPr>
          <w:trHeight w:val="289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>
        <w:trPr>
          <w:trHeight w:val="29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5284.92</w:t>
            </w:r>
          </w:p>
        </w:tc>
      </w:tr>
      <w:tr>
        <w:trPr>
          <w:trHeight w:val="299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12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Обеспечение устранение аварий</w:t>
            </w:r>
          </w:p>
        </w:tc>
      </w:tr>
      <w:tr>
        <w:trPr>
          <w:trHeight w:val="278" w:hRule="exact"/>
        </w:trPr>
        <w:tc>
          <w:tcPr>
            <w:tcW w:w="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47564.28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13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Работы по содержанию мусоропровода </w:t>
            </w:r>
          </w:p>
        </w:tc>
      </w:tr>
      <w:tr>
        <w:trPr>
          <w:trHeight w:val="278" w:hRule="exact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41750.86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Форма 2.8. Отчет об исполнении управляющей организацией договора управления</w:t>
      </w:r>
    </w:p>
    <w:p>
      <w:pPr>
        <w:pStyle w:val="Normal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2"/>
        <w:gridCol w:w="4339"/>
        <w:gridCol w:w="1418"/>
        <w:gridCol w:w="4674"/>
        <w:gridCol w:w="4409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№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п/п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Наименование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параметра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Наименование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показателя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Информация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—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cs="Arial" w:ascii="Verdana" w:hAnsi="Verdana"/>
                <w:sz w:val="20"/>
                <w:szCs w:val="20"/>
              </w:rPr>
              <w:t xml:space="preserve">01.01.2019 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—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cs="Arial" w:ascii="Verdana" w:hAnsi="Verdana"/>
                <w:sz w:val="20"/>
                <w:szCs w:val="20"/>
              </w:rPr>
              <w:t>31.12.2019</w:t>
            </w:r>
          </w:p>
        </w:tc>
      </w:tr>
    </w:tbl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2"/>
        <w:gridCol w:w="4339"/>
        <w:gridCol w:w="1418"/>
        <w:gridCol w:w="4674"/>
        <w:gridCol w:w="4409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166673.17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1434126.96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за содержание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1328032.56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за текущий ремонт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106094.40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за услуги 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171775.00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11434661.50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денежных средств от собственников/нанимателей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1434661.50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целевых взносов от собственников/нанимателей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субсидий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субсидий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прочие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Прочие поступления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16.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1434661.50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17.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18.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19.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187826.80</w:t>
            </w:r>
          </w:p>
        </w:tc>
      </w:tr>
    </w:tbl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21. 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1545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60"/>
        <w:gridCol w:w="4820"/>
        <w:gridCol w:w="1271"/>
        <w:gridCol w:w="8799"/>
      </w:tblGrid>
      <w:tr>
        <w:trPr>
          <w:trHeight w:val="57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95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N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пп</w:t>
            </w:r>
          </w:p>
          <w:p>
            <w:pPr>
              <w:pStyle w:val="Normal"/>
              <w:widowControl w:val="false"/>
              <w:ind w:left="195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3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показателя</w:t>
            </w:r>
          </w:p>
          <w:p>
            <w:pPr>
              <w:pStyle w:val="Normal"/>
              <w:widowControl w:val="false"/>
              <w:ind w:left="363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" w:right="-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ind w:left="42" w:right="-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877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Значение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казателя</w:t>
            </w:r>
          </w:p>
          <w:p>
            <w:pPr>
              <w:pStyle w:val="Normal"/>
              <w:widowControl w:val="false"/>
              <w:ind w:left="877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управлению домом</w:t>
            </w:r>
          </w:p>
        </w:tc>
      </w:tr>
      <w:tr>
        <w:trPr>
          <w:trHeight w:val="419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290670.60</w:t>
            </w:r>
          </w:p>
        </w:tc>
      </w:tr>
      <w:tr>
        <w:trPr>
          <w:trHeight w:val="299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8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конструктивных элементов</w:t>
            </w:r>
          </w:p>
        </w:tc>
      </w:tr>
      <w:tr>
        <w:trPr>
          <w:trHeight w:val="43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8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163832.52</w:t>
            </w:r>
          </w:p>
        </w:tc>
      </w:tr>
      <w:tr>
        <w:trPr>
          <w:trHeight w:val="28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339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инженерно-технического оборудования</w:t>
            </w:r>
          </w:p>
        </w:tc>
      </w:tr>
      <w:tr>
        <w:trPr>
          <w:trHeight w:val="429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339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188671.64</w:t>
            </w:r>
          </w:p>
        </w:tc>
      </w:tr>
      <w:tr>
        <w:trPr>
          <w:trHeight w:val="41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внутридомового газового оборудования</w:t>
            </w:r>
          </w:p>
        </w:tc>
      </w:tr>
      <w:tr>
        <w:trPr>
          <w:trHeight w:val="277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5284.92</w:t>
            </w:r>
          </w:p>
        </w:tc>
      </w:tr>
      <w:tr>
        <w:trPr>
          <w:trHeight w:val="42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6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лифтов</w:t>
            </w:r>
          </w:p>
        </w:tc>
      </w:tr>
      <w:tr>
        <w:trPr>
          <w:trHeight w:val="40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6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212982.27</w:t>
            </w:r>
          </w:p>
        </w:tc>
      </w:tr>
      <w:tr>
        <w:trPr>
          <w:trHeight w:val="455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1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помещений, входящих в состав общего имущества</w:t>
            </w:r>
          </w:p>
        </w:tc>
      </w:tr>
      <w:tr>
        <w:trPr>
          <w:trHeight w:val="401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1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86" w:leader="none"/>
              </w:tabs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52849.20</w:t>
            </w:r>
          </w:p>
        </w:tc>
      </w:tr>
      <w:tr>
        <w:trPr>
          <w:trHeight w:val="421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3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земельного участка и благоустройства</w:t>
            </w:r>
          </w:p>
        </w:tc>
      </w:tr>
      <w:tr>
        <w:trPr>
          <w:trHeight w:val="286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3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68703.96</w:t>
            </w:r>
          </w:p>
        </w:tc>
      </w:tr>
      <w:tr>
        <w:trPr>
          <w:trHeight w:val="289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7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>
        <w:trPr>
          <w:trHeight w:val="280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7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426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9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обеспечению пожарной безопасности</w:t>
            </w:r>
          </w:p>
        </w:tc>
      </w:tr>
      <w:tr>
        <w:trPr>
          <w:trHeight w:val="296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5284.92</w:t>
            </w:r>
          </w:p>
        </w:tc>
      </w:tr>
      <w:tr>
        <w:trPr>
          <w:trHeight w:val="406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51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Проведение дератизации и дезинсекции помещений общего пользования </w:t>
            </w:r>
          </w:p>
        </w:tc>
      </w:tr>
      <w:tr>
        <w:trPr>
          <w:trHeight w:val="293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51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5284.92</w:t>
            </w:r>
          </w:p>
        </w:tc>
      </w:tr>
      <w:tr>
        <w:trPr>
          <w:trHeight w:val="561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>
        <w:trPr>
          <w:trHeight w:val="40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5284.92</w:t>
            </w:r>
          </w:p>
        </w:tc>
      </w:tr>
      <w:tr>
        <w:trPr>
          <w:trHeight w:val="44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12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Обеспечение устранения аварий</w:t>
            </w:r>
          </w:p>
        </w:tc>
      </w:tr>
      <w:tr>
        <w:trPr>
          <w:trHeight w:val="431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47564.28</w:t>
            </w:r>
          </w:p>
        </w:tc>
      </w:tr>
      <w:tr>
        <w:trPr>
          <w:trHeight w:val="44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13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Работы по содержанию мусоропровода </w:t>
            </w:r>
          </w:p>
        </w:tc>
      </w:tr>
      <w:tr>
        <w:trPr>
          <w:trHeight w:val="431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41750.86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Style w:val="S10"/>
          <w:rFonts w:ascii="Verdana" w:hAnsi="Verdana" w:cs="Arial"/>
          <w:b/>
          <w:b/>
          <w:color w:val="000000"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 xml:space="preserve">22. Детальный перечень выполненных работ (оказанных услуг) в рамках выбранной работы (услуги) </w:t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1545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679"/>
        <w:gridCol w:w="6468"/>
        <w:gridCol w:w="972"/>
        <w:gridCol w:w="7331"/>
      </w:tblGrid>
      <w:tr>
        <w:trPr>
          <w:trHeight w:val="59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b/>
                <w:w w:val="99"/>
                <w:sz w:val="20"/>
                <w:szCs w:val="20"/>
              </w:rPr>
              <w:t>Работы по управлению домом</w:t>
            </w:r>
          </w:p>
        </w:tc>
      </w:tr>
      <w:tr>
        <w:trPr>
          <w:trHeight w:val="41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4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57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99"/>
                <w:sz w:val="20"/>
                <w:szCs w:val="20"/>
              </w:rPr>
              <w:t>66.00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Сбор, обновление информации на сайтах и бумажных носителей</w:t>
            </w:r>
          </w:p>
        </w:tc>
      </w:tr>
      <w:tr>
        <w:trPr>
          <w:trHeight w:val="38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5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41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13.20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Организация расчетов за услуги и работы по содержанию дома</w:t>
            </w:r>
          </w:p>
        </w:tc>
      </w:tr>
      <w:tr>
        <w:trPr>
          <w:trHeight w:val="32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6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21.60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Организация работ и услуг. подборка исполнителей, заключение договоров</w:t>
            </w:r>
          </w:p>
        </w:tc>
      </w:tr>
      <w:tr>
        <w:trPr>
          <w:trHeight w:val="43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5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Кв.м </w:t>
            </w:r>
          </w:p>
        </w:tc>
      </w:tr>
      <w:tr>
        <w:trPr>
          <w:trHeight w:val="41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3.00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Подготовка предложений по содержанию общего имущества</w:t>
            </w:r>
          </w:p>
        </w:tc>
      </w:tr>
      <w:tr>
        <w:trPr>
          <w:trHeight w:val="33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40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42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2.40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Прием, хранение и передача технической документации</w:t>
            </w:r>
          </w:p>
        </w:tc>
      </w:tr>
      <w:tr>
        <w:trPr>
          <w:trHeight w:val="41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57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1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3.00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Взаимодействие с органами власти и управления</w:t>
            </w:r>
          </w:p>
        </w:tc>
      </w:tr>
      <w:tr>
        <w:trPr>
          <w:trHeight w:val="28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28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41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2.40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512" w:leader="none"/>
              </w:tabs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Организация работы и контроль за работой аварийно-диспетчерской службы</w:t>
            </w:r>
          </w:p>
        </w:tc>
      </w:tr>
      <w:tr>
        <w:trPr>
          <w:trHeight w:val="40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09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87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2.40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Обеспечение контроля собственниками, отчеты собственникам, раскрытие информации</w:t>
            </w:r>
          </w:p>
        </w:tc>
      </w:tr>
      <w:tr>
        <w:trPr>
          <w:trHeight w:val="43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6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4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6.60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Организация общих собраний собственниками и управляющей организацией</w:t>
            </w:r>
          </w:p>
        </w:tc>
      </w:tr>
      <w:tr>
        <w:trPr>
          <w:trHeight w:val="359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Ежегодно, по мере необходимости</w:t>
            </w:r>
          </w:p>
        </w:tc>
      </w:tr>
      <w:tr>
        <w:trPr>
          <w:trHeight w:val="42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40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6.00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1.11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Проект перечня работ и услуг для утверждения собственниками</w:t>
            </w:r>
          </w:p>
        </w:tc>
      </w:tr>
      <w:tr>
        <w:trPr>
          <w:trHeight w:val="447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Один раз в год, по мере необходимости</w:t>
            </w:r>
          </w:p>
        </w:tc>
      </w:tr>
      <w:tr>
        <w:trPr>
          <w:trHeight w:val="397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3.00</w:t>
            </w:r>
          </w:p>
        </w:tc>
      </w:tr>
      <w:tr>
        <w:trPr>
          <w:trHeight w:val="58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1.12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Составление актов техсостояния и по дефектам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По мере необходимости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2.40</w:t>
            </w:r>
          </w:p>
        </w:tc>
      </w:tr>
      <w:tr>
        <w:trPr>
          <w:trHeight w:val="578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содержанию и ремонту конструктивных элементов дома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37.20</w:t>
            </w:r>
          </w:p>
        </w:tc>
      </w:tr>
      <w:tr>
        <w:trPr>
          <w:trHeight w:val="70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перегородок, выявление вспучивания, трещин</w:t>
            </w:r>
          </w:p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перегородок в доме, выявление вспучивания, зыбкости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Один раз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57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стен, выявление деформаций, гидроизоляции меду цоколем, трещин, коррозии, отклонение от вертикали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Один раз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58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балок перекрытий, выявление прогибов, трещин, отколов, коррозии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Один раз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578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лестниц, ограждений, выявление сколов и выбоин в ступенях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86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крыши, выявление деформаций и повреждений, водоотводящих устройств, состояние выходов на крышу. При протечках принять меры по устранению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15.60</w:t>
            </w:r>
          </w:p>
        </w:tc>
      </w:tr>
      <w:tr>
        <w:trPr>
          <w:trHeight w:val="71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перекрытий и покрытий, выявление прогибов, трещин, колебаний, оголение арматуры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99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в подвале. Состояние входов, приямков, загрязнения, предотвращение подтопления, нагромождение в помещениях, вентиляция, состояние запорный устройств в подв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86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оконных и дверных заполнений, фурнитуры – их целостность. Плотность прилегания. В отопительный период немедленный ремонт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5.40</w:t>
            </w:r>
          </w:p>
        </w:tc>
      </w:tr>
      <w:tr>
        <w:trPr>
          <w:trHeight w:val="709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фундаменту, его вертикальность, осадки, трещины, расслоение по швам, выпучивание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86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полов помещений. Выявление повреждений и нарушений в целостности, решение о восстановительных работах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1.80</w:t>
            </w:r>
          </w:p>
        </w:tc>
      </w:tr>
      <w:tr>
        <w:trPr>
          <w:trHeight w:val="85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2.11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внутренней отделки дома. Проверка его состояния. При угрозе обрушения отделочных слоев к несущим конструкциям принять меры по устранению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3.00</w:t>
            </w:r>
          </w:p>
        </w:tc>
      </w:tr>
      <w:tr>
        <w:trPr>
          <w:trHeight w:val="72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2.12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фасада, крылец, нарушение отделки, герметичность швов, работу входных дверей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3.00</w:t>
            </w:r>
          </w:p>
        </w:tc>
      </w:tr>
      <w:tr>
        <w:trPr>
          <w:trHeight w:val="86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дома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42.84</w:t>
            </w:r>
          </w:p>
        </w:tc>
      </w:tr>
      <w:tr>
        <w:trPr>
          <w:trHeight w:val="113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Работы, выполняемые для надлежащего содержания и ремонта электрооборудования, радио, телекоммуникационного оборудования. Проверка заземления, замеры сопротивления проводов. Содержание и ремонт электрощитовых и поэтажных щитков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w w:val="99"/>
                <w:sz w:val="20"/>
                <w:szCs w:val="20"/>
              </w:rPr>
              <w:t>7.32</w:t>
            </w:r>
          </w:p>
        </w:tc>
      </w:tr>
      <w:tr>
        <w:trPr>
          <w:trHeight w:val="115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Работы, выполняемые для надлежащего содержания и ремонта систем теплоснабжения (отопление и горячее водоснабжение). испытание на прочность и плотность, промывка и регулировка, удаление воздуха из системы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Кв.м.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10.80</w:t>
            </w:r>
          </w:p>
        </w:tc>
      </w:tr>
      <w:tr>
        <w:trPr>
          <w:trHeight w:val="1139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надлежащему содержанию и ремонту систем водоснабжения (холодного и горячего), водоотведения и отопления. Проверка работоспособности запорной арматуры, герметичности систем, замена неисправных частей и труб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10.44</w:t>
            </w:r>
          </w:p>
        </w:tc>
      </w:tr>
      <w:tr>
        <w:trPr>
          <w:trHeight w:val="859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содержанию и ремонту индивидуальных тепловых пунктов. Работоспособность оборудования, отсутствие протечек, герметичность соединений частей, проведение испытаний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14.28</w:t>
            </w:r>
          </w:p>
        </w:tc>
      </w:tr>
      <w:tr>
        <w:trPr>
          <w:trHeight w:val="65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Cs/>
                <w:w w:val="99"/>
                <w:sz w:val="20"/>
                <w:szCs w:val="20"/>
              </w:rPr>
            </w:pPr>
            <w:r>
              <w:rPr>
                <w:rFonts w:ascii="Verdana" w:hAnsi="Verdana"/>
                <w:bCs/>
                <w:w w:val="99"/>
                <w:sz w:val="20"/>
                <w:szCs w:val="20"/>
              </w:rPr>
              <w:t>Работы по содержанию и ремонту внутридомового газового оборудования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91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Проверка состояния внутридомового газового оборудования. выявление нарушений и ремонт – проводит специализированная организация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63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w w:val="99"/>
                <w:sz w:val="20"/>
                <w:szCs w:val="20"/>
              </w:rPr>
              <w:t>Работы по содержанию и ремонту лифтов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 w:val="false"/>
                <w:bCs w:val="false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48.36</w:t>
            </w:r>
          </w:p>
        </w:tc>
      </w:tr>
      <w:tr>
        <w:trPr>
          <w:trHeight w:val="80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Организация диспетчерского контроля, техобслуживание, освидетельствование в т.ч. и после замены оборудования - проводит специализированная организация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48.36</w:t>
            </w:r>
          </w:p>
        </w:tc>
      </w:tr>
      <w:tr>
        <w:trPr>
          <w:trHeight w:val="63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Cs/>
                <w:w w:val="99"/>
                <w:sz w:val="20"/>
                <w:szCs w:val="20"/>
              </w:rPr>
            </w:pPr>
            <w:r>
              <w:rPr>
                <w:rFonts w:ascii="Verdana" w:hAnsi="Verdana"/>
                <w:bCs/>
                <w:w w:val="99"/>
                <w:sz w:val="20"/>
                <w:szCs w:val="20"/>
              </w:rPr>
              <w:t>Работы по содержанию помещений, входящих в состав общего имущества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12.00</w:t>
            </w:r>
          </w:p>
        </w:tc>
      </w:tr>
      <w:tr>
        <w:trPr>
          <w:trHeight w:val="57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Сухая и влажная уборка тамбуров, коридоров. Лифтовых площадок, лестничных площадок и маршей. </w:t>
            </w:r>
          </w:p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Протирка подоконников, перил лестниц, полотен дверей (два раза в год). Проведение дезинфекции помещений общего пользования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Сухая – три раза в неделю, влажная и дезинфекция – один раз в месяц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12.00</w:t>
            </w:r>
          </w:p>
        </w:tc>
      </w:tr>
      <w:tr>
        <w:trPr>
          <w:trHeight w:val="65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Cs/>
                <w:w w:val="99"/>
                <w:sz w:val="20"/>
                <w:szCs w:val="20"/>
              </w:rPr>
            </w:pPr>
            <w:r>
              <w:rPr>
                <w:rFonts w:ascii="Verdana" w:hAnsi="Verdana"/>
                <w:bCs/>
                <w:w w:val="99"/>
                <w:sz w:val="20"/>
                <w:szCs w:val="20"/>
              </w:rPr>
              <w:t>Работы по содержанию земельного участка и благоустройство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15.60</w:t>
            </w:r>
          </w:p>
        </w:tc>
      </w:tr>
      <w:tr>
        <w:trPr>
          <w:trHeight w:val="99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Подметание и уборка придомовой территории. Уборка и выкашивание газонов. Очистка от снега и льда тротуаров, входов в дом. Уборка контейнерных площадок. Уборка крылец в дом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15.60</w:t>
            </w:r>
          </w:p>
        </w:tc>
      </w:tr>
      <w:tr>
        <w:trPr>
          <w:trHeight w:val="607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Кв.м.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/>
            </w:pPr>
            <w:r>
              <w:rPr>
                <w:rFonts w:ascii="Verdana" w:hAnsi="Verdana"/>
                <w:w w:val="99"/>
                <w:sz w:val="20"/>
                <w:szCs w:val="20"/>
              </w:rPr>
              <w:t>0.00</w:t>
            </w:r>
          </w:p>
        </w:tc>
      </w:tr>
      <w:tr>
        <w:trPr>
          <w:trHeight w:val="88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Вывоз твердых бытовых отходов и крупногабаритных вещей домашнего обихода. Организация мест сбора отработанных ртутьсодержащих ламп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/>
            </w:pPr>
            <w:r>
              <w:rPr>
                <w:rFonts w:ascii="Verdana" w:hAnsi="Verdana"/>
                <w:w w:val="99"/>
                <w:sz w:val="20"/>
                <w:szCs w:val="20"/>
              </w:rPr>
              <w:t>0.00</w:t>
            </w:r>
          </w:p>
        </w:tc>
      </w:tr>
      <w:tr>
        <w:trPr>
          <w:trHeight w:val="59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ежеквартально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75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9.1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Осмотры и обеспечение работоспособности пожарных лестниц, выходов, проходов на лестничных клетках </w:t>
            </w:r>
          </w:p>
        </w:tc>
      </w:tr>
      <w:tr>
        <w:trPr>
          <w:trHeight w:val="45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ежеквартально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67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содержанию и ремонту систем вентиляции и дымоудаления</w:t>
            </w:r>
          </w:p>
        </w:tc>
      </w:tr>
      <w:tr>
        <w:trPr>
          <w:trHeight w:val="42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86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Проверка плотности закрытия выходов на крышу, вентканалов, вентшахтах. При принудительной – работу оборудования  - выполняет специализированная организация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содержанию и ремонту мусоропроводов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9.48</w:t>
            </w:r>
          </w:p>
        </w:tc>
      </w:tr>
      <w:tr>
        <w:trPr>
          <w:trHeight w:val="63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Проверка техсостояния и работоспособности. Немедленное устранение засоров. Чистка. Промывка, дезинфекция.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9.48</w:t>
            </w:r>
          </w:p>
        </w:tc>
      </w:tr>
      <w:tr>
        <w:trPr>
          <w:trHeight w:val="57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Обеспечение устранения аварий на внутридомовых инженерных системах в доме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Кв.м.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10.48</w:t>
            </w:r>
          </w:p>
        </w:tc>
      </w:tr>
      <w:tr>
        <w:trPr>
          <w:trHeight w:val="71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12.1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Устранение заявок жителей, неполадок на внутридомовых системах инженерного оборудования в установленные сроки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10.4</w:t>
            </w:r>
            <w:bookmarkStart w:id="0" w:name="_GoBack"/>
            <w:bookmarkEnd w:id="0"/>
            <w:r>
              <w:rPr>
                <w:rFonts w:ascii="Verdana" w:hAnsi="Verdana"/>
                <w:w w:val="99"/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tbl>
      <w:tblPr>
        <w:tblW w:w="1545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04"/>
        <w:gridCol w:w="6091"/>
        <w:gridCol w:w="993"/>
        <w:gridCol w:w="7662"/>
      </w:tblGrid>
      <w:tr>
        <w:trPr>
          <w:trHeight w:val="71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13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Консъержи</w:t>
            </w:r>
          </w:p>
        </w:tc>
      </w:tr>
      <w:tr>
        <w:trPr>
          <w:trHeight w:val="371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tbl>
      <w:tblPr>
        <w:tblW w:w="1545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04"/>
        <w:gridCol w:w="6091"/>
        <w:gridCol w:w="993"/>
        <w:gridCol w:w="7662"/>
      </w:tblGrid>
      <w:tr>
        <w:trPr>
          <w:trHeight w:val="371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23. Информация о наличии претензий по качеству выполненных работ (оказанных услуг)</w:t>
      </w:r>
    </w:p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2"/>
        <w:gridCol w:w="6467"/>
        <w:gridCol w:w="990"/>
        <w:gridCol w:w="6660"/>
        <w:gridCol w:w="723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4.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24. Общая информация по предоставленным коммунальным услугам</w:t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2"/>
        <w:gridCol w:w="4339"/>
        <w:gridCol w:w="1418"/>
        <w:gridCol w:w="4674"/>
        <w:gridCol w:w="4409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214955.17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66908.48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25. Информация о предоставленных коммунальных услугах (заполняется по каждой коммунальной услуге)</w:t>
      </w:r>
    </w:p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Отопление</w:t>
            </w:r>
          </w:p>
        </w:tc>
      </w:tr>
      <w:tr>
        <w:trPr>
          <w:trHeight w:val="391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Гкал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bookmarkStart w:id="1" w:name="__DdeLink__8892_3125635993"/>
            <w:r>
              <w:rPr>
                <w:rFonts w:ascii="Verdana" w:hAnsi="Verdana"/>
                <w:sz w:val="20"/>
                <w:szCs w:val="20"/>
              </w:rPr>
              <w:t>0.00</w:t>
            </w:r>
            <w:bookmarkEnd w:id="1"/>
          </w:p>
        </w:tc>
      </w:tr>
    </w:tbl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88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Куб/м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нат.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Водоотведение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нат.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Газоснабжение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нат.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Квт/час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26. Информация о ведении претензионно-исковой работы в отношении потребителей-должников</w:t>
      </w:r>
    </w:p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W w:w="15442" w:type="dxa"/>
        <w:jc w:val="left"/>
        <w:tblInd w:w="14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2"/>
        <w:gridCol w:w="6181"/>
        <w:gridCol w:w="1134"/>
        <w:gridCol w:w="5667"/>
        <w:gridCol w:w="185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907" w:right="680" w:header="0" w:top="68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0ab7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f70c3c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Верхний колонтитул Знак"/>
    <w:uiPriority w:val="99"/>
    <w:semiHidden/>
    <w:qFormat/>
    <w:locked/>
    <w:rsid w:val="00870ab7"/>
    <w:rPr>
      <w:rFonts w:cs="Times New Roman"/>
      <w:sz w:val="24"/>
      <w:szCs w:val="24"/>
    </w:rPr>
  </w:style>
  <w:style w:type="character" w:styleId="Style14" w:customStyle="1">
    <w:name w:val="Нижний колонтитул Знак"/>
    <w:uiPriority w:val="99"/>
    <w:semiHidden/>
    <w:qFormat/>
    <w:locked/>
    <w:rsid w:val="00870ab7"/>
    <w:rPr>
      <w:rFonts w:cs="Times New Roman"/>
      <w:sz w:val="24"/>
      <w:szCs w:val="24"/>
    </w:rPr>
  </w:style>
  <w:style w:type="character" w:styleId="Style15" w:customStyle="1">
    <w:name w:val="Цветовое выделение"/>
    <w:uiPriority w:val="99"/>
    <w:qFormat/>
    <w:rsid w:val="00e11f2d"/>
    <w:rPr>
      <w:b/>
      <w:color w:val="000080"/>
    </w:rPr>
  </w:style>
  <w:style w:type="character" w:styleId="Style16" w:customStyle="1">
    <w:name w:val="Гипертекстовая ссылка"/>
    <w:uiPriority w:val="99"/>
    <w:qFormat/>
    <w:rsid w:val="00e11f2d"/>
    <w:rPr>
      <w:rFonts w:cs="Times New Roman"/>
      <w:b/>
      <w:color w:val="008000"/>
    </w:rPr>
  </w:style>
  <w:style w:type="character" w:styleId="Style17" w:customStyle="1">
    <w:name w:val="Интернет-ссылка"/>
    <w:uiPriority w:val="99"/>
    <w:rsid w:val="00e11f2d"/>
    <w:rPr>
      <w:rFonts w:cs="Times New Roman"/>
      <w:color w:val="0000FF"/>
      <w:u w:val="single"/>
    </w:rPr>
  </w:style>
  <w:style w:type="character" w:styleId="Style18" w:customStyle="1">
    <w:name w:val="Текст сноски Знак"/>
    <w:uiPriority w:val="99"/>
    <w:semiHidden/>
    <w:qFormat/>
    <w:locked/>
    <w:rsid w:val="00870ab7"/>
    <w:rPr>
      <w:rFonts w:cs="Times New Roman"/>
      <w:sz w:val="20"/>
      <w:szCs w:val="20"/>
    </w:rPr>
  </w:style>
  <w:style w:type="character" w:styleId="Style19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0e276c"/>
    <w:rPr>
      <w:rFonts w:cs="Times New Roman"/>
      <w:vertAlign w:val="superscript"/>
    </w:rPr>
  </w:style>
  <w:style w:type="character" w:styleId="Style20" w:customStyle="1">
    <w:name w:val="Продолжение ссылки"/>
    <w:uiPriority w:val="99"/>
    <w:qFormat/>
    <w:rsid w:val="00ad31d0"/>
    <w:rPr/>
  </w:style>
  <w:style w:type="character" w:styleId="Style21" w:customStyle="1">
    <w:name w:val="Текст концевой сноски Знак"/>
    <w:uiPriority w:val="99"/>
    <w:semiHidden/>
    <w:qFormat/>
    <w:locked/>
    <w:rsid w:val="00c31688"/>
    <w:rPr>
      <w:rFonts w:cs="Times New Roman"/>
      <w:sz w:val="20"/>
      <w:szCs w:val="20"/>
    </w:rPr>
  </w:style>
  <w:style w:type="character" w:styleId="Style22" w:customStyle="1">
    <w:name w:val="Привязка концевой сноски"/>
    <w:rPr>
      <w:rFonts w:cs="Times New Roman"/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c31688"/>
    <w:rPr>
      <w:rFonts w:cs="Times New Roman"/>
      <w:vertAlign w:val="superscript"/>
    </w:rPr>
  </w:style>
  <w:style w:type="character" w:styleId="S10" w:customStyle="1">
    <w:name w:val="s_10"/>
    <w:basedOn w:val="DefaultParagraphFont"/>
    <w:qFormat/>
    <w:rsid w:val="00d0549f"/>
    <w:rPr/>
  </w:style>
  <w:style w:type="character" w:styleId="Style23" w:customStyle="1">
    <w:name w:val="Текст выноски Знак"/>
    <w:uiPriority w:val="99"/>
    <w:semiHidden/>
    <w:qFormat/>
    <w:rsid w:val="00c507c1"/>
    <w:rPr>
      <w:rFonts w:ascii="Tahoma" w:hAnsi="Tahoma"/>
      <w:sz w:val="16"/>
      <w:szCs w:val="16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Style29">
    <w:name w:val="Title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rsid w:val="00e11f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uiPriority w:val="99"/>
    <w:rsid w:val="00e11f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 w:customStyle="1">
    <w:name w:val="Таблицы (моноширинный)"/>
    <w:basedOn w:val="Normal"/>
    <w:next w:val="Normal"/>
    <w:uiPriority w:val="99"/>
    <w:qFormat/>
    <w:rsid w:val="00e11f2d"/>
    <w:pPr>
      <w:jc w:val="both"/>
    </w:pPr>
    <w:rPr>
      <w:rFonts w:ascii="Courier New" w:hAnsi="Courier New" w:cs="Courier New"/>
    </w:rPr>
  </w:style>
  <w:style w:type="paragraph" w:styleId="Style34">
    <w:name w:val="Footnote Text"/>
    <w:basedOn w:val="Normal"/>
    <w:uiPriority w:val="99"/>
    <w:semiHidden/>
    <w:rsid w:val="000e276c"/>
    <w:pPr/>
    <w:rPr>
      <w:sz w:val="20"/>
      <w:szCs w:val="20"/>
    </w:rPr>
  </w:style>
  <w:style w:type="paragraph" w:styleId="Style35" w:customStyle="1">
    <w:name w:val="Комментарий"/>
    <w:basedOn w:val="Normal"/>
    <w:next w:val="Normal"/>
    <w:uiPriority w:val="99"/>
    <w:qFormat/>
    <w:rsid w:val="00140d55"/>
    <w:pPr>
      <w:spacing w:before="75" w:after="0"/>
      <w:jc w:val="both"/>
    </w:pPr>
    <w:rPr>
      <w:rFonts w:ascii="Arial" w:hAnsi="Arial" w:cs="Arial"/>
      <w:color w:val="353842"/>
      <w:shd w:fill="F0F0F0" w:val="clear"/>
    </w:rPr>
  </w:style>
  <w:style w:type="paragraph" w:styleId="Style36">
    <w:name w:val="Endnote Text"/>
    <w:basedOn w:val="Normal"/>
    <w:uiPriority w:val="99"/>
    <w:semiHidden/>
    <w:unhideWhenUsed/>
    <w:rsid w:val="00c31688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07c1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e11f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7F56-DEE8-459A-8615-65BE802E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LibreOffice/6.4.0.3$Windows_x86 LibreOffice_project/b0a288ab3d2d4774cb44b62f04d5d28733ac6df8</Application>
  <Pages>15</Pages>
  <Words>3449</Words>
  <Characters>23494</Characters>
  <CharactersWithSpaces>25938</CharactersWithSpaces>
  <Paragraphs>1106</Paragraphs>
  <Company>garant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2019-03-15T12:48:00Z</dcterms:created>
  <dc:creator>Сергей</dc:creator>
  <dc:description/>
  <dc:language>ru-RU</dc:language>
  <cp:lastModifiedBy/>
  <cp:lastPrinted>2017-02-06T06:47:00Z</cp:lastPrinted>
  <dcterms:modified xsi:type="dcterms:W3CDTF">2020-02-15T14:30:46Z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garant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